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6B11B" w14:textId="7CFD0173" w:rsidR="00F26436" w:rsidRPr="00F26436" w:rsidRDefault="00F26436" w:rsidP="00F26436">
      <w:pPr>
        <w:jc w:val="both"/>
        <w:rPr>
          <w:b/>
          <w:bCs/>
        </w:rPr>
      </w:pPr>
      <w:r w:rsidRPr="00F26436">
        <w:rPr>
          <w:b/>
          <w:bCs/>
        </w:rPr>
        <w:t xml:space="preserve">EXHIBIT </w:t>
      </w:r>
      <w:r w:rsidR="000260D2">
        <w:rPr>
          <w:b/>
          <w:bCs/>
        </w:rPr>
        <w:t>B</w:t>
      </w:r>
      <w:r w:rsidR="00C43AAC">
        <w:rPr>
          <w:b/>
          <w:bCs/>
        </w:rPr>
        <w:t>3</w:t>
      </w:r>
    </w:p>
    <w:p w14:paraId="7F87517A" w14:textId="3DC81370" w:rsidR="00F26436" w:rsidRPr="00F26436" w:rsidRDefault="00F26436" w:rsidP="00F26436">
      <w:pPr>
        <w:jc w:val="both"/>
        <w:rPr>
          <w:i/>
          <w:iCs/>
        </w:rPr>
      </w:pPr>
      <w:r w:rsidRPr="00F26436">
        <w:rPr>
          <w:i/>
          <w:iCs/>
        </w:rPr>
        <w:t xml:space="preserve">Last Updated </w:t>
      </w:r>
      <w:r w:rsidR="000260D2">
        <w:rPr>
          <w:i/>
          <w:iCs/>
        </w:rPr>
        <w:t>July 2022</w:t>
      </w:r>
    </w:p>
    <w:p w14:paraId="2F0E69F2" w14:textId="77777777" w:rsidR="00F26436" w:rsidRDefault="00F26436" w:rsidP="00F26436">
      <w:pPr>
        <w:jc w:val="both"/>
      </w:pPr>
    </w:p>
    <w:p w14:paraId="00339519" w14:textId="2F330B52" w:rsidR="00BB737B" w:rsidRDefault="004B1EFE" w:rsidP="004B1EFE">
      <w:pPr>
        <w:ind w:firstLine="720"/>
        <w:jc w:val="both"/>
      </w:pPr>
      <w:r>
        <w:t>Each university must</w:t>
      </w:r>
      <w:r w:rsidR="00842FAC">
        <w:t xml:space="preserve"> present </w:t>
      </w:r>
      <w:r>
        <w:t xml:space="preserve">its </w:t>
      </w:r>
      <w:r w:rsidR="00842FAC">
        <w:t xml:space="preserve">average cost statistics </w:t>
      </w:r>
      <w:r>
        <w:t xml:space="preserve">per full-time equivalent student in the following prescribed format on the next page using the appropriations method and instructional expenses method.  Universities should prepare this schedule after considering the notes below and provide documentation supporting the disclosed data to our auditors, who will retain this support in the public </w:t>
      </w:r>
      <w:proofErr w:type="spellStart"/>
      <w:r>
        <w:t>workpapers</w:t>
      </w:r>
      <w:proofErr w:type="spellEnd"/>
      <w:r>
        <w:t xml:space="preserve"> for this engagement.  Failure to provide disclosures for the current fiscal year using the methodology described in this exhibit should result in a finding in the university’s compliance examination for the corresponding period.</w:t>
      </w:r>
    </w:p>
    <w:p w14:paraId="544606C1" w14:textId="1D7DFC46" w:rsidR="00E653FC" w:rsidRDefault="00E653FC" w:rsidP="004B1EFE">
      <w:pPr>
        <w:ind w:firstLine="720"/>
        <w:jc w:val="both"/>
      </w:pPr>
    </w:p>
    <w:p w14:paraId="0543BAF6" w14:textId="2211A00A" w:rsidR="00E653FC" w:rsidRDefault="00E653FC" w:rsidP="004B1EFE">
      <w:pPr>
        <w:ind w:firstLine="720"/>
        <w:jc w:val="both"/>
      </w:pPr>
      <w:r>
        <w:t xml:space="preserve">This page provides notes on how to prepare this other information for inclusion within the University’s financial audit report, with a marked-up version of the disclosure on the next page. </w:t>
      </w:r>
    </w:p>
    <w:p w14:paraId="6E2E428B" w14:textId="49E80FA5" w:rsidR="004B1EFE" w:rsidRDefault="004B1EFE" w:rsidP="004B1EFE">
      <w:pPr>
        <w:jc w:val="both"/>
      </w:pPr>
    </w:p>
    <w:p w14:paraId="66AD0E1F" w14:textId="77777777" w:rsidR="004B1EFE" w:rsidRDefault="004B1EFE" w:rsidP="004B1EFE">
      <w:pPr>
        <w:jc w:val="both"/>
      </w:pPr>
    </w:p>
    <w:p w14:paraId="690B9D3B" w14:textId="18352563" w:rsidR="004B1EFE" w:rsidRPr="004B1EFE" w:rsidRDefault="004B1EFE" w:rsidP="004B1EFE">
      <w:pPr>
        <w:jc w:val="both"/>
        <w:rPr>
          <w:b/>
          <w:u w:val="single"/>
        </w:rPr>
      </w:pPr>
      <w:r w:rsidRPr="004B1EFE">
        <w:rPr>
          <w:b/>
          <w:u w:val="single"/>
        </w:rPr>
        <w:t>NOTES:</w:t>
      </w:r>
    </w:p>
    <w:p w14:paraId="79C6DD66" w14:textId="77777777" w:rsidR="008B565C" w:rsidRDefault="008B565C" w:rsidP="008B565C">
      <w:pPr>
        <w:tabs>
          <w:tab w:val="left" w:pos="2340"/>
        </w:tabs>
        <w:ind w:left="2340" w:hanging="2340"/>
        <w:jc w:val="both"/>
      </w:pPr>
    </w:p>
    <w:p w14:paraId="5D287B67" w14:textId="5DD02FDB" w:rsidR="008B565C" w:rsidRDefault="008B565C" w:rsidP="008B565C">
      <w:pPr>
        <w:tabs>
          <w:tab w:val="left" w:pos="2340"/>
        </w:tabs>
        <w:ind w:left="2340" w:hanging="2340"/>
        <w:jc w:val="both"/>
      </w:pPr>
      <w:r w:rsidRPr="008B565C">
        <w:rPr>
          <w:b/>
          <w:bCs/>
          <w:highlight w:val="cyan"/>
        </w:rPr>
        <w:t>Blue Highlighting</w:t>
      </w:r>
      <w:r>
        <w:t>:</w:t>
      </w:r>
      <w:r>
        <w:tab/>
        <w:t>This should be modified to reflect each campus of the university.</w:t>
      </w:r>
    </w:p>
    <w:p w14:paraId="7513073D" w14:textId="77777777" w:rsidR="008B565C" w:rsidRDefault="008B565C" w:rsidP="008B565C">
      <w:pPr>
        <w:tabs>
          <w:tab w:val="left" w:pos="2340"/>
        </w:tabs>
        <w:ind w:left="2340" w:hanging="2340"/>
        <w:jc w:val="both"/>
      </w:pPr>
    </w:p>
    <w:p w14:paraId="7609B3C8" w14:textId="3436941C" w:rsidR="008B565C" w:rsidRDefault="008B565C" w:rsidP="008B565C">
      <w:pPr>
        <w:tabs>
          <w:tab w:val="left" w:pos="2340"/>
        </w:tabs>
        <w:ind w:left="2340" w:hanging="2340"/>
        <w:jc w:val="both"/>
      </w:pPr>
      <w:r w:rsidRPr="00BD245D">
        <w:rPr>
          <w:b/>
          <w:bCs/>
          <w:highlight w:val="yellow"/>
        </w:rPr>
        <w:t>Yellow Highlighting</w:t>
      </w:r>
      <w:r>
        <w:t>:</w:t>
      </w:r>
      <w:r>
        <w:tab/>
        <w:t>While the formulas should remain unchanged, extra description of the calculation involving entities that do not exist at a given university may be stripped from the final disclosure.</w:t>
      </w:r>
    </w:p>
    <w:p w14:paraId="06B0F494" w14:textId="77777777" w:rsidR="008B565C" w:rsidRDefault="008B565C" w:rsidP="008B565C">
      <w:pPr>
        <w:tabs>
          <w:tab w:val="left" w:pos="2340"/>
        </w:tabs>
        <w:ind w:left="2340" w:hanging="2340"/>
        <w:jc w:val="both"/>
      </w:pPr>
    </w:p>
    <w:p w14:paraId="4DA37FC5" w14:textId="4CA6EF62" w:rsidR="008B565C" w:rsidRDefault="008B565C" w:rsidP="008B565C">
      <w:pPr>
        <w:tabs>
          <w:tab w:val="left" w:pos="2340"/>
        </w:tabs>
        <w:ind w:left="2340" w:hanging="2340"/>
        <w:jc w:val="both"/>
      </w:pPr>
      <w:r w:rsidRPr="008B565C">
        <w:rPr>
          <w:b/>
          <w:bCs/>
          <w:highlight w:val="green"/>
        </w:rPr>
        <w:t>Green Highlighting</w:t>
      </w:r>
      <w:r>
        <w:t>:</w:t>
      </w:r>
      <w:r>
        <w:tab/>
        <w:t>This should be modified to reflect how each campus calculates full-time equivalent students.</w:t>
      </w:r>
    </w:p>
    <w:p w14:paraId="228C41D9" w14:textId="77777777" w:rsidR="008B565C" w:rsidRDefault="008B565C" w:rsidP="000C31B6">
      <w:pPr>
        <w:tabs>
          <w:tab w:val="left" w:pos="0"/>
        </w:tabs>
        <w:jc w:val="both"/>
      </w:pPr>
    </w:p>
    <w:p w14:paraId="551F7DB0" w14:textId="77777777" w:rsidR="008B565C" w:rsidRDefault="008B565C" w:rsidP="000C31B6">
      <w:pPr>
        <w:tabs>
          <w:tab w:val="left" w:pos="0"/>
        </w:tabs>
        <w:jc w:val="both"/>
      </w:pPr>
    </w:p>
    <w:p w14:paraId="4E27A50B" w14:textId="77777777" w:rsidR="008B565C" w:rsidRDefault="008B565C" w:rsidP="000C31B6">
      <w:pPr>
        <w:tabs>
          <w:tab w:val="left" w:pos="0"/>
        </w:tabs>
        <w:jc w:val="both"/>
        <w:sectPr w:rsidR="008B565C" w:rsidSect="00D521D1">
          <w:headerReference w:type="first" r:id="rId8"/>
          <w:pgSz w:w="12240" w:h="15840"/>
          <w:pgMar w:top="1440" w:right="1440" w:bottom="1440" w:left="1440" w:header="720" w:footer="720" w:gutter="0"/>
          <w:cols w:space="720"/>
          <w:docGrid w:linePitch="360"/>
        </w:sectPr>
      </w:pPr>
    </w:p>
    <w:bookmarkStart w:id="0" w:name="_MON_1657534229"/>
    <w:bookmarkEnd w:id="0"/>
    <w:p w14:paraId="4349F53E" w14:textId="1EC53EE5" w:rsidR="00865AA0" w:rsidRDefault="000260D2" w:rsidP="000C31B6">
      <w:pPr>
        <w:tabs>
          <w:tab w:val="left" w:pos="0"/>
        </w:tabs>
        <w:jc w:val="both"/>
        <w:rPr>
          <w:sz w:val="18"/>
          <w:szCs w:val="18"/>
        </w:rPr>
      </w:pPr>
      <w:r w:rsidRPr="00B06E27">
        <w:rPr>
          <w:sz w:val="18"/>
          <w:szCs w:val="18"/>
        </w:rPr>
        <w:object w:dxaOrig="12928" w:dyaOrig="4894" w14:anchorId="51A6D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5.5pt" o:ole="">
            <v:imagedata r:id="rId9" o:title=""/>
          </v:shape>
          <o:OLEObject Type="Embed" ProgID="Excel.Sheet.8" ShapeID="_x0000_i1025" DrawAspect="Content" ObjectID="_1723277541" r:id="rId10"/>
        </w:object>
      </w:r>
    </w:p>
    <w:p w14:paraId="22A97C8B" w14:textId="5E0B06DB" w:rsidR="00F82698" w:rsidRPr="00F82698" w:rsidRDefault="00F82698" w:rsidP="000C31B6">
      <w:pPr>
        <w:tabs>
          <w:tab w:val="left" w:pos="0"/>
        </w:tabs>
        <w:jc w:val="both"/>
        <w:rPr>
          <w:sz w:val="2"/>
          <w:szCs w:val="2"/>
        </w:rPr>
      </w:pPr>
    </w:p>
    <w:p w14:paraId="0D648FA4" w14:textId="77777777" w:rsidR="000260D2" w:rsidRDefault="000260D2" w:rsidP="007A6E6B">
      <w:pPr>
        <w:ind w:left="864" w:hanging="864"/>
        <w:jc w:val="both"/>
        <w:rPr>
          <w:highlight w:val="yellow"/>
        </w:rPr>
      </w:pPr>
    </w:p>
    <w:p w14:paraId="3DC2EA33" w14:textId="028A4422" w:rsidR="00F82698" w:rsidRPr="00CA5581" w:rsidRDefault="007A6E6B" w:rsidP="007A6E6B">
      <w:pPr>
        <w:ind w:left="864" w:hanging="864"/>
        <w:jc w:val="both"/>
        <w:rPr>
          <w:highlight w:val="yellow"/>
        </w:rPr>
      </w:pPr>
      <w:r w:rsidRPr="00CA5581">
        <w:rPr>
          <w:highlight w:val="yellow"/>
        </w:rPr>
        <w:t>Note 1:</w:t>
      </w:r>
      <w:r w:rsidRPr="00CA5581">
        <w:rPr>
          <w:highlight w:val="yellow"/>
        </w:rPr>
        <w:tab/>
        <w:t xml:space="preserve">The </w:t>
      </w:r>
      <w:r w:rsidR="00BE0089" w:rsidRPr="00CA5581">
        <w:rPr>
          <w:highlight w:val="yellow"/>
        </w:rPr>
        <w:t>total cost</w:t>
      </w:r>
      <w:r w:rsidRPr="00CA5581">
        <w:rPr>
          <w:highlight w:val="yellow"/>
        </w:rPr>
        <w:t xml:space="preserve"> for the appropriations method </w:t>
      </w:r>
      <w:r w:rsidR="00BE0089" w:rsidRPr="00CA5581">
        <w:rPr>
          <w:highlight w:val="yellow"/>
        </w:rPr>
        <w:t>is calculated by taking (1)</w:t>
      </w:r>
      <w:r w:rsidRPr="00CA5581">
        <w:rPr>
          <w:highlight w:val="yellow"/>
        </w:rPr>
        <w:t xml:space="preserve"> the total State appropriated costs for all credit hours and instructional operating costs (except costs related to the College of Medicine and College of Dentistry), </w:t>
      </w:r>
      <w:r w:rsidR="00BE0089" w:rsidRPr="00CA5581">
        <w:rPr>
          <w:highlight w:val="yellow"/>
        </w:rPr>
        <w:t xml:space="preserve">(2) </w:t>
      </w:r>
      <w:r w:rsidRPr="00CA5581">
        <w:rPr>
          <w:highlight w:val="yellow"/>
        </w:rPr>
        <w:t xml:space="preserve">less costs for </w:t>
      </w:r>
      <w:r w:rsidR="00BE0089" w:rsidRPr="00CA5581">
        <w:rPr>
          <w:highlight w:val="yellow"/>
        </w:rPr>
        <w:t xml:space="preserve">public service, </w:t>
      </w:r>
      <w:r w:rsidRPr="00CA5581">
        <w:rPr>
          <w:highlight w:val="yellow"/>
        </w:rPr>
        <w:t xml:space="preserve">organized research, student financial aid, </w:t>
      </w:r>
      <w:r w:rsidR="00BE0089" w:rsidRPr="00CA5581">
        <w:rPr>
          <w:highlight w:val="yellow"/>
        </w:rPr>
        <w:t xml:space="preserve">independent operations, </w:t>
      </w:r>
      <w:r w:rsidRPr="00CA5581">
        <w:rPr>
          <w:highlight w:val="yellow"/>
        </w:rPr>
        <w:t>auxiliary enterprises, hospital</w:t>
      </w:r>
      <w:r w:rsidR="00BE0089" w:rsidRPr="00CA5581">
        <w:rPr>
          <w:highlight w:val="yellow"/>
        </w:rPr>
        <w:t>s</w:t>
      </w:r>
      <w:r w:rsidRPr="00CA5581">
        <w:rPr>
          <w:highlight w:val="yellow"/>
        </w:rPr>
        <w:t xml:space="preserve">, </w:t>
      </w:r>
      <w:r w:rsidR="00BE0089" w:rsidRPr="00CA5581">
        <w:rPr>
          <w:highlight w:val="yellow"/>
        </w:rPr>
        <w:t>appropriations for the State Universities Retirement System, and appropriations for workers’ compensation, allocated by campus</w:t>
      </w:r>
      <w:r w:rsidRPr="00CA5581">
        <w:rPr>
          <w:highlight w:val="yellow"/>
        </w:rPr>
        <w:t>.</w:t>
      </w:r>
    </w:p>
    <w:p w14:paraId="1C4A7F41" w14:textId="45616030" w:rsidR="007A6E6B" w:rsidRPr="008B565C" w:rsidRDefault="00BE0089" w:rsidP="007A6E6B">
      <w:pPr>
        <w:ind w:left="864" w:hanging="864"/>
        <w:jc w:val="both"/>
      </w:pPr>
      <w:r w:rsidRPr="008B565C">
        <w:t>Note 2:</w:t>
      </w:r>
      <w:r w:rsidRPr="008B565C">
        <w:tab/>
        <w:t>The total cost</w:t>
      </w:r>
      <w:r w:rsidR="007A6E6B" w:rsidRPr="008B565C">
        <w:t xml:space="preserve"> for the instructional expenses method </w:t>
      </w:r>
      <w:r w:rsidRPr="008B565C">
        <w:t>is total operating expenses related to instruction from the University’s Statement of Revenues, Expenses, and Changes in Net Position, allocated by campus.</w:t>
      </w:r>
    </w:p>
    <w:p w14:paraId="116B04C0" w14:textId="4529CBB5" w:rsidR="00BE0089" w:rsidRDefault="00BE0089" w:rsidP="007A6E6B">
      <w:pPr>
        <w:ind w:left="864" w:hanging="864"/>
        <w:jc w:val="both"/>
      </w:pPr>
      <w:r w:rsidRPr="008B565C">
        <w:rPr>
          <w:highlight w:val="green"/>
        </w:rPr>
        <w:t>Note 3:</w:t>
      </w:r>
      <w:r w:rsidRPr="008B565C">
        <w:rPr>
          <w:highlight w:val="green"/>
        </w:rPr>
        <w:tab/>
        <w:t xml:space="preserve">Full-time equivalent students </w:t>
      </w:r>
      <w:r w:rsidR="00333A5E">
        <w:rPr>
          <w:highlight w:val="green"/>
        </w:rPr>
        <w:t>at each campus wa</w:t>
      </w:r>
      <w:r w:rsidRPr="008B565C">
        <w:rPr>
          <w:highlight w:val="green"/>
        </w:rPr>
        <w:t xml:space="preserve">s calculated by taking (1) the total undergraduate student hours divided by 30 and adding </w:t>
      </w:r>
      <w:r w:rsidR="00333A5E">
        <w:rPr>
          <w:highlight w:val="green"/>
        </w:rPr>
        <w:t xml:space="preserve">it to </w:t>
      </w:r>
      <w:r w:rsidRPr="008B565C">
        <w:rPr>
          <w:highlight w:val="green"/>
        </w:rPr>
        <w:t>(2) the total graduate and professional student hours divided by 24.</w:t>
      </w:r>
    </w:p>
    <w:p w14:paraId="60C4AF5C" w14:textId="77777777" w:rsidR="00DF6847" w:rsidRDefault="00DF6847" w:rsidP="00515301">
      <w:pPr>
        <w:jc w:val="both"/>
      </w:pPr>
    </w:p>
    <w:p w14:paraId="2C620E4D" w14:textId="77777777" w:rsidR="00DF6847" w:rsidRDefault="00DF6847" w:rsidP="00DF6847">
      <w:pPr>
        <w:tabs>
          <w:tab w:val="left" w:pos="0"/>
        </w:tabs>
        <w:jc w:val="both"/>
      </w:pPr>
    </w:p>
    <w:p w14:paraId="48CB6D86" w14:textId="77777777" w:rsidR="00DF6847" w:rsidRDefault="00DF6847" w:rsidP="00DF6847">
      <w:pPr>
        <w:tabs>
          <w:tab w:val="left" w:pos="0"/>
        </w:tabs>
        <w:jc w:val="both"/>
      </w:pPr>
    </w:p>
    <w:p w14:paraId="42DDBB69" w14:textId="77777777" w:rsidR="00DF6847" w:rsidRDefault="00DF6847" w:rsidP="00DF6847">
      <w:pPr>
        <w:tabs>
          <w:tab w:val="left" w:pos="0"/>
        </w:tabs>
        <w:jc w:val="both"/>
      </w:pPr>
    </w:p>
    <w:p w14:paraId="3F358772" w14:textId="77777777" w:rsidR="00DF6847" w:rsidRDefault="00DF6847" w:rsidP="00DF6847">
      <w:pPr>
        <w:tabs>
          <w:tab w:val="left" w:pos="0"/>
        </w:tabs>
        <w:jc w:val="both"/>
      </w:pPr>
    </w:p>
    <w:p w14:paraId="7351CC42" w14:textId="77777777" w:rsidR="000260D2" w:rsidRDefault="000260D2" w:rsidP="000260D2">
      <w:pPr>
        <w:tabs>
          <w:tab w:val="left" w:pos="0"/>
        </w:tabs>
        <w:jc w:val="both"/>
      </w:pPr>
    </w:p>
    <w:p w14:paraId="78517637" w14:textId="77777777" w:rsidR="000260D2" w:rsidRDefault="000260D2" w:rsidP="000260D2">
      <w:pPr>
        <w:tabs>
          <w:tab w:val="left" w:pos="0"/>
        </w:tabs>
        <w:jc w:val="both"/>
      </w:pPr>
    </w:p>
    <w:p w14:paraId="0396DA67" w14:textId="4D455677" w:rsidR="00621D1F" w:rsidRDefault="00621D1F" w:rsidP="000260D2">
      <w:pPr>
        <w:tabs>
          <w:tab w:val="left" w:pos="0"/>
        </w:tabs>
        <w:jc w:val="both"/>
      </w:pPr>
      <w:bookmarkStart w:id="1" w:name="_GoBack"/>
      <w:bookmarkEnd w:id="1"/>
    </w:p>
    <w:p w14:paraId="5B106208" w14:textId="77777777" w:rsidR="000260D2" w:rsidRDefault="000260D2" w:rsidP="000260D2">
      <w:pPr>
        <w:tabs>
          <w:tab w:val="left" w:pos="0"/>
        </w:tabs>
        <w:jc w:val="both"/>
      </w:pPr>
    </w:p>
    <w:p w14:paraId="3C371411" w14:textId="77777777" w:rsidR="000260D2" w:rsidRDefault="000260D2" w:rsidP="000260D2">
      <w:pPr>
        <w:tabs>
          <w:tab w:val="left" w:pos="0"/>
        </w:tabs>
        <w:jc w:val="both"/>
      </w:pPr>
    </w:p>
    <w:p w14:paraId="14FA5692" w14:textId="77777777" w:rsidR="000260D2" w:rsidRDefault="000260D2" w:rsidP="000260D2">
      <w:pPr>
        <w:tabs>
          <w:tab w:val="left" w:pos="0"/>
        </w:tabs>
        <w:jc w:val="both"/>
      </w:pPr>
    </w:p>
    <w:p w14:paraId="0BB9CEE1" w14:textId="77777777" w:rsidR="000260D2" w:rsidRDefault="000260D2" w:rsidP="000260D2">
      <w:pPr>
        <w:tabs>
          <w:tab w:val="left" w:pos="0"/>
        </w:tabs>
        <w:jc w:val="both"/>
      </w:pPr>
    </w:p>
    <w:p w14:paraId="74B83689" w14:textId="77777777" w:rsidR="000260D2" w:rsidRDefault="000260D2" w:rsidP="000260D2">
      <w:pPr>
        <w:tabs>
          <w:tab w:val="left" w:pos="0"/>
        </w:tabs>
        <w:jc w:val="both"/>
      </w:pPr>
    </w:p>
    <w:p w14:paraId="5CBCEC4B" w14:textId="77777777" w:rsidR="000260D2" w:rsidRDefault="000260D2" w:rsidP="000260D2">
      <w:pPr>
        <w:tabs>
          <w:tab w:val="left" w:pos="0"/>
        </w:tabs>
        <w:jc w:val="both"/>
      </w:pPr>
    </w:p>
    <w:p w14:paraId="64DA2404" w14:textId="77777777" w:rsidR="000260D2" w:rsidRDefault="000260D2" w:rsidP="000260D2">
      <w:pPr>
        <w:tabs>
          <w:tab w:val="left" w:pos="0"/>
        </w:tabs>
        <w:jc w:val="both"/>
      </w:pPr>
    </w:p>
    <w:p w14:paraId="6B385E31" w14:textId="6C826C18" w:rsidR="000260D2" w:rsidRDefault="000260D2" w:rsidP="000260D2">
      <w:pPr>
        <w:tabs>
          <w:tab w:val="left" w:pos="0"/>
        </w:tabs>
        <w:jc w:val="both"/>
      </w:pPr>
    </w:p>
    <w:p w14:paraId="18963B7C" w14:textId="406FD210" w:rsidR="000974C5" w:rsidRPr="000260D2" w:rsidRDefault="00DF6847" w:rsidP="000260D2">
      <w:pPr>
        <w:tabs>
          <w:tab w:val="left" w:pos="0"/>
        </w:tabs>
        <w:jc w:val="both"/>
        <w:rPr>
          <w:b/>
          <w:color w:val="FF0000"/>
        </w:rPr>
      </w:pPr>
      <w:r w:rsidRPr="00DF6847">
        <w:t xml:space="preserve">As further described in the </w:t>
      </w:r>
      <w:r w:rsidRPr="00D24B27">
        <w:rPr>
          <w:i/>
        </w:rPr>
        <w:t>Independent A</w:t>
      </w:r>
      <w:r w:rsidR="000260D2">
        <w:rPr>
          <w:i/>
        </w:rPr>
        <w:t>uditor</w:t>
      </w:r>
      <w:r w:rsidRPr="00D24B27">
        <w:rPr>
          <w:i/>
        </w:rPr>
        <w:t>’s Report</w:t>
      </w:r>
      <w:r w:rsidRPr="00DF6847">
        <w:t>, the a</w:t>
      </w:r>
      <w:r w:rsidR="000260D2">
        <w:t>uditors</w:t>
      </w:r>
      <w:r w:rsidRPr="00DF6847">
        <w:t xml:space="preserve"> do not express an opinion or </w:t>
      </w:r>
      <w:r w:rsidR="004B1EFE">
        <w:t xml:space="preserve">provide </w:t>
      </w:r>
      <w:r w:rsidRPr="00DF6847">
        <w:t xml:space="preserve">any form of </w:t>
      </w:r>
      <w:r w:rsidR="000260D2">
        <w:t>assurance on this disclosure.</w:t>
      </w:r>
    </w:p>
    <w:sectPr w:rsidR="000974C5" w:rsidRPr="000260D2" w:rsidSect="002651C2">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AADC2" w14:textId="77777777" w:rsidR="007942DD" w:rsidRDefault="007942DD" w:rsidP="00132AC8">
      <w:r>
        <w:separator/>
      </w:r>
    </w:p>
  </w:endnote>
  <w:endnote w:type="continuationSeparator" w:id="0">
    <w:p w14:paraId="4B29EEA6" w14:textId="77777777" w:rsidR="007942DD" w:rsidRDefault="007942DD" w:rsidP="0013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A813F" w14:textId="77777777" w:rsidR="007942DD" w:rsidRDefault="007942DD" w:rsidP="00132AC8">
      <w:r>
        <w:separator/>
      </w:r>
    </w:p>
  </w:footnote>
  <w:footnote w:type="continuationSeparator" w:id="0">
    <w:p w14:paraId="32F7894E" w14:textId="77777777" w:rsidR="007942DD" w:rsidRDefault="007942DD" w:rsidP="00132A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C7EB" w14:textId="39B41D90" w:rsidR="00501D1B" w:rsidRDefault="00473FBB" w:rsidP="00473FBB">
    <w:pPr>
      <w:pStyle w:val="ListParagraph"/>
      <w:tabs>
        <w:tab w:val="center" w:pos="4680"/>
        <w:tab w:val="right" w:pos="9360"/>
      </w:tabs>
      <w:ind w:left="0"/>
      <w:jc w:val="center"/>
      <w:rPr>
        <w:b/>
        <w:bCs/>
      </w:rPr>
    </w:pPr>
    <w:r>
      <w:rPr>
        <w:b/>
        <w:bCs/>
      </w:rPr>
      <w:tab/>
    </w:r>
    <w:r w:rsidR="00501D1B" w:rsidRPr="00473FBB">
      <w:rPr>
        <w:bCs/>
      </w:rPr>
      <w:t xml:space="preserve">STATE </w:t>
    </w:r>
    <w:r w:rsidR="00E75573" w:rsidRPr="00473FBB">
      <w:rPr>
        <w:bCs/>
      </w:rPr>
      <w:t>OF ILLINOIS</w:t>
    </w:r>
    <w:r w:rsidR="00501D1B">
      <w:rPr>
        <w:b/>
        <w:bCs/>
      </w:rPr>
      <w:tab/>
      <w:t>SCHEDULE X</w:t>
    </w:r>
    <w:r w:rsidR="00E75573">
      <w:rPr>
        <w:b/>
        <w:bCs/>
        <w:vertAlign w:val="superscript"/>
      </w:rPr>
      <w:t>3</w:t>
    </w:r>
  </w:p>
  <w:p w14:paraId="4C8E405B" w14:textId="6E91CAF3" w:rsidR="008A1BA7" w:rsidRPr="00473FBB" w:rsidRDefault="00E75573" w:rsidP="00473FBB">
    <w:pPr>
      <w:pStyle w:val="ListParagraph"/>
      <w:ind w:left="0"/>
      <w:jc w:val="center"/>
      <w:rPr>
        <w:b/>
      </w:rPr>
    </w:pPr>
    <w:r w:rsidRPr="00473FBB">
      <w:rPr>
        <w:b/>
      </w:rPr>
      <w:t>SAMPLE AGENCY</w:t>
    </w:r>
    <w:r w:rsidR="0080110D" w:rsidRPr="00473FBB">
      <w:rPr>
        <w:b/>
        <w:vertAlign w:val="superscript"/>
      </w:rPr>
      <w:t>1</w:t>
    </w:r>
  </w:p>
  <w:p w14:paraId="61185C6F" w14:textId="77777777" w:rsidR="00E75573" w:rsidRPr="00473FBB" w:rsidRDefault="00E75573" w:rsidP="00E75573">
    <w:pPr>
      <w:pStyle w:val="Header"/>
      <w:jc w:val="center"/>
      <w:rPr>
        <w:b/>
      </w:rPr>
    </w:pPr>
    <w:r w:rsidRPr="00473FBB">
      <w:rPr>
        <w:b/>
      </w:rPr>
      <w:t xml:space="preserve">COMPARATIVE </w:t>
    </w:r>
    <w:r w:rsidR="006308A6" w:rsidRPr="00473FBB">
      <w:rPr>
        <w:b/>
      </w:rPr>
      <w:t xml:space="preserve">SCHEDULE OF </w:t>
    </w:r>
    <w:r w:rsidRPr="00473FBB">
      <w:rPr>
        <w:b/>
      </w:rPr>
      <w:t xml:space="preserve">NET APPROPRIATIONS, </w:t>
    </w:r>
  </w:p>
  <w:p w14:paraId="0847B5A2" w14:textId="7E9EFC64" w:rsidR="008A1BA7" w:rsidRPr="00473FBB" w:rsidRDefault="00E75573" w:rsidP="00E75573">
    <w:pPr>
      <w:pStyle w:val="Header"/>
      <w:jc w:val="center"/>
      <w:rPr>
        <w:b/>
      </w:rPr>
    </w:pPr>
    <w:r w:rsidRPr="00473FBB">
      <w:rPr>
        <w:b/>
      </w:rPr>
      <w:t>EXPENDITURES, AND LAPSED BALANCES</w:t>
    </w:r>
  </w:p>
  <w:p w14:paraId="65D3B82F" w14:textId="77777777" w:rsidR="00E75573" w:rsidRDefault="00E75573" w:rsidP="00F26436">
    <w:pPr>
      <w:pStyle w:val="Header"/>
      <w:jc w:val="center"/>
      <w:rPr>
        <w:bCs/>
      </w:rPr>
    </w:pPr>
  </w:p>
  <w:p w14:paraId="30946458" w14:textId="1E4EA83B" w:rsidR="009229F8" w:rsidRPr="009014A1" w:rsidRDefault="00E75573" w:rsidP="00F26436">
    <w:pPr>
      <w:pStyle w:val="Header"/>
      <w:jc w:val="center"/>
    </w:pPr>
    <w:r w:rsidRPr="009229F8">
      <w:rPr>
        <w:bCs/>
      </w:rPr>
      <w:t xml:space="preserve"> </w:t>
    </w:r>
    <w:r w:rsidR="009229F8" w:rsidRPr="009229F8">
      <w:rPr>
        <w:bCs/>
      </w:rPr>
      <w:t>(IN THOUSANDS)</w:t>
    </w:r>
    <w:r>
      <w:rPr>
        <w:b/>
        <w:vertAlign w:val="superscript"/>
      </w:rPr>
      <w:t>2</w:t>
    </w:r>
  </w:p>
  <w:p w14:paraId="7C339565" w14:textId="77777777" w:rsidR="00E75573" w:rsidRDefault="00E75573" w:rsidP="00E75573">
    <w:pPr>
      <w:pStyle w:val="Header"/>
      <w:jc w:val="center"/>
    </w:pPr>
  </w:p>
  <w:p w14:paraId="71898C10" w14:textId="20ACAFCC" w:rsidR="008A1BA7" w:rsidRDefault="00E75573" w:rsidP="00E75573">
    <w:pPr>
      <w:pStyle w:val="Header"/>
      <w:jc w:val="center"/>
      <w:rPr>
        <w:b/>
        <w:vertAlign w:val="superscript"/>
      </w:rPr>
    </w:pPr>
    <w:r>
      <w:t>For the Fiscal Year Ended June 30,</w:t>
    </w:r>
  </w:p>
  <w:p w14:paraId="4DF2F1D0" w14:textId="77777777" w:rsidR="00E75573" w:rsidRPr="00E75573" w:rsidRDefault="00E75573" w:rsidP="00E75573">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2C467" w14:textId="5032A287" w:rsidR="000260D2" w:rsidRPr="00BB737B" w:rsidRDefault="000260D2" w:rsidP="000260D2">
    <w:pPr>
      <w:pStyle w:val="ListParagraph"/>
      <w:tabs>
        <w:tab w:val="center" w:pos="4680"/>
        <w:tab w:val="right" w:pos="9360"/>
      </w:tabs>
      <w:ind w:left="0"/>
      <w:jc w:val="center"/>
      <w:rPr>
        <w:b/>
        <w:bCs/>
      </w:rPr>
    </w:pPr>
    <w:r>
      <w:rPr>
        <w:b/>
        <w:bCs/>
      </w:rPr>
      <w:tab/>
    </w:r>
    <w:r w:rsidRPr="00BB737B">
      <w:rPr>
        <w:b/>
        <w:bCs/>
      </w:rPr>
      <w:t>ABC STATE UNIVERSITY</w:t>
    </w:r>
    <w:r w:rsidRPr="00BB737B">
      <w:rPr>
        <w:b/>
        <w:bCs/>
      </w:rPr>
      <w:tab/>
    </w:r>
  </w:p>
  <w:p w14:paraId="00559769" w14:textId="77777777" w:rsidR="000260D2" w:rsidRPr="00473FBB" w:rsidRDefault="000260D2" w:rsidP="000260D2">
    <w:pPr>
      <w:pStyle w:val="ListParagraph"/>
      <w:ind w:left="0"/>
      <w:jc w:val="center"/>
      <w:rPr>
        <w:b/>
      </w:rPr>
    </w:pPr>
    <w:r w:rsidRPr="00BB737B">
      <w:t>A Component Unit of the State of Illinois</w:t>
    </w:r>
    <w:r w:rsidRPr="00473FBB">
      <w:rPr>
        <w:b/>
        <w:vertAlign w:val="superscript"/>
      </w:rPr>
      <w:t>1</w:t>
    </w:r>
  </w:p>
  <w:p w14:paraId="6E9E5183" w14:textId="77777777" w:rsidR="000260D2" w:rsidRPr="00473FBB" w:rsidRDefault="000260D2" w:rsidP="000260D2">
    <w:pPr>
      <w:pStyle w:val="Header"/>
      <w:jc w:val="center"/>
      <w:rPr>
        <w:b/>
      </w:rPr>
    </w:pPr>
    <w:r>
      <w:rPr>
        <w:b/>
      </w:rPr>
      <w:t>COST STATISTICS</w:t>
    </w:r>
  </w:p>
  <w:p w14:paraId="4AA9FB89" w14:textId="2D3FC58C" w:rsidR="000260D2" w:rsidRDefault="000260D2" w:rsidP="000260D2">
    <w:pPr>
      <w:pStyle w:val="Header"/>
      <w:jc w:val="center"/>
      <w:rPr>
        <w:b/>
        <w:vertAlign w:val="superscript"/>
      </w:rPr>
    </w:pPr>
    <w:r>
      <w:t>For the Fiscal Year Ended June 30, 20X1</w:t>
    </w:r>
  </w:p>
  <w:p w14:paraId="7623A30A" w14:textId="77777777" w:rsidR="000260D2" w:rsidRDefault="000260D2" w:rsidP="000260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520D5"/>
    <w:multiLevelType w:val="hybridMultilevel"/>
    <w:tmpl w:val="7F30C148"/>
    <w:lvl w:ilvl="0" w:tplc="04090001">
      <w:start w:val="1"/>
      <w:numFmt w:val="bullet"/>
      <w:lvlText w:val=""/>
      <w:lvlJc w:val="left"/>
      <w:pPr>
        <w:ind w:left="1650" w:hanging="360"/>
      </w:pPr>
      <w:rPr>
        <w:rFonts w:ascii="Symbol" w:hAnsi="Symbo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 w15:restartNumberingAfterBreak="0">
    <w:nsid w:val="2BFB08CD"/>
    <w:multiLevelType w:val="hybridMultilevel"/>
    <w:tmpl w:val="9A566E42"/>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35C34099"/>
    <w:multiLevelType w:val="hybridMultilevel"/>
    <w:tmpl w:val="E82C7F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1E3D58"/>
    <w:multiLevelType w:val="hybridMultilevel"/>
    <w:tmpl w:val="2DC65E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213239"/>
    <w:multiLevelType w:val="hybridMultilevel"/>
    <w:tmpl w:val="D9EE0F5C"/>
    <w:lvl w:ilvl="0" w:tplc="A24A6622">
      <w:start w:val="1"/>
      <w:numFmt w:val="decimal"/>
      <w:lvlText w:val="%1"/>
      <w:lvlJc w:val="left"/>
      <w:pPr>
        <w:ind w:left="795" w:hanging="435"/>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C8"/>
    <w:rsid w:val="000032CD"/>
    <w:rsid w:val="000048BF"/>
    <w:rsid w:val="00005CCD"/>
    <w:rsid w:val="0000713E"/>
    <w:rsid w:val="00012C8A"/>
    <w:rsid w:val="00013200"/>
    <w:rsid w:val="0002375A"/>
    <w:rsid w:val="0002530C"/>
    <w:rsid w:val="000260D2"/>
    <w:rsid w:val="00026BCF"/>
    <w:rsid w:val="000338D8"/>
    <w:rsid w:val="00037440"/>
    <w:rsid w:val="00037A29"/>
    <w:rsid w:val="00045666"/>
    <w:rsid w:val="0005525A"/>
    <w:rsid w:val="00057197"/>
    <w:rsid w:val="000615D3"/>
    <w:rsid w:val="00065C60"/>
    <w:rsid w:val="0006752A"/>
    <w:rsid w:val="0006784F"/>
    <w:rsid w:val="00067BB3"/>
    <w:rsid w:val="00070897"/>
    <w:rsid w:val="0007267B"/>
    <w:rsid w:val="00077916"/>
    <w:rsid w:val="000848BE"/>
    <w:rsid w:val="0009110D"/>
    <w:rsid w:val="00096A4F"/>
    <w:rsid w:val="000974C5"/>
    <w:rsid w:val="000A3D24"/>
    <w:rsid w:val="000A6C10"/>
    <w:rsid w:val="000B250F"/>
    <w:rsid w:val="000B32FB"/>
    <w:rsid w:val="000C31B6"/>
    <w:rsid w:val="000C37A7"/>
    <w:rsid w:val="000C4CD0"/>
    <w:rsid w:val="000D0BF3"/>
    <w:rsid w:val="000D12CB"/>
    <w:rsid w:val="000D1C93"/>
    <w:rsid w:val="000E50D7"/>
    <w:rsid w:val="000E63C8"/>
    <w:rsid w:val="000E7A6B"/>
    <w:rsid w:val="000F1CCF"/>
    <w:rsid w:val="000F4254"/>
    <w:rsid w:val="00102375"/>
    <w:rsid w:val="00103CB1"/>
    <w:rsid w:val="00105DBB"/>
    <w:rsid w:val="00105DC3"/>
    <w:rsid w:val="001068CD"/>
    <w:rsid w:val="00111DA8"/>
    <w:rsid w:val="00113574"/>
    <w:rsid w:val="00114000"/>
    <w:rsid w:val="00117AEC"/>
    <w:rsid w:val="00120476"/>
    <w:rsid w:val="0012203D"/>
    <w:rsid w:val="00132AC8"/>
    <w:rsid w:val="001338C0"/>
    <w:rsid w:val="0013631F"/>
    <w:rsid w:val="0014215E"/>
    <w:rsid w:val="00146E9A"/>
    <w:rsid w:val="00150485"/>
    <w:rsid w:val="00174FF8"/>
    <w:rsid w:val="00176F02"/>
    <w:rsid w:val="001807F7"/>
    <w:rsid w:val="00180DE8"/>
    <w:rsid w:val="001900E3"/>
    <w:rsid w:val="0019615C"/>
    <w:rsid w:val="001A290B"/>
    <w:rsid w:val="001B1BC4"/>
    <w:rsid w:val="001B2031"/>
    <w:rsid w:val="001B3315"/>
    <w:rsid w:val="001B6EE1"/>
    <w:rsid w:val="001B7B77"/>
    <w:rsid w:val="001C20E1"/>
    <w:rsid w:val="001D0FC4"/>
    <w:rsid w:val="001D6AB5"/>
    <w:rsid w:val="001E320A"/>
    <w:rsid w:val="001E6330"/>
    <w:rsid w:val="001E6DB5"/>
    <w:rsid w:val="00204670"/>
    <w:rsid w:val="00206B31"/>
    <w:rsid w:val="002127ED"/>
    <w:rsid w:val="00220C19"/>
    <w:rsid w:val="00222E26"/>
    <w:rsid w:val="00223EFB"/>
    <w:rsid w:val="002418E8"/>
    <w:rsid w:val="002427F0"/>
    <w:rsid w:val="00244EDF"/>
    <w:rsid w:val="002450B7"/>
    <w:rsid w:val="002651C2"/>
    <w:rsid w:val="00266D1D"/>
    <w:rsid w:val="0026703D"/>
    <w:rsid w:val="0026775F"/>
    <w:rsid w:val="00276326"/>
    <w:rsid w:val="0027716F"/>
    <w:rsid w:val="00277642"/>
    <w:rsid w:val="00297553"/>
    <w:rsid w:val="002A3842"/>
    <w:rsid w:val="002A4161"/>
    <w:rsid w:val="002A4A1B"/>
    <w:rsid w:val="002A693E"/>
    <w:rsid w:val="002A6C45"/>
    <w:rsid w:val="002B0A94"/>
    <w:rsid w:val="002B3895"/>
    <w:rsid w:val="002B40FD"/>
    <w:rsid w:val="002B49D7"/>
    <w:rsid w:val="002C5457"/>
    <w:rsid w:val="002D64EB"/>
    <w:rsid w:val="002E16E1"/>
    <w:rsid w:val="002F17E0"/>
    <w:rsid w:val="002F30EA"/>
    <w:rsid w:val="002F70EE"/>
    <w:rsid w:val="003055CF"/>
    <w:rsid w:val="00306C4B"/>
    <w:rsid w:val="003123BC"/>
    <w:rsid w:val="003151DA"/>
    <w:rsid w:val="00324CAB"/>
    <w:rsid w:val="003308B8"/>
    <w:rsid w:val="00331489"/>
    <w:rsid w:val="00332B2E"/>
    <w:rsid w:val="00333A5E"/>
    <w:rsid w:val="00336436"/>
    <w:rsid w:val="00337E00"/>
    <w:rsid w:val="00343525"/>
    <w:rsid w:val="0035650A"/>
    <w:rsid w:val="00356C71"/>
    <w:rsid w:val="00360415"/>
    <w:rsid w:val="00361F9A"/>
    <w:rsid w:val="003636EF"/>
    <w:rsid w:val="00396559"/>
    <w:rsid w:val="003A43C4"/>
    <w:rsid w:val="003C164E"/>
    <w:rsid w:val="003C2D30"/>
    <w:rsid w:val="003D2CC3"/>
    <w:rsid w:val="003D3CB7"/>
    <w:rsid w:val="003D3DEC"/>
    <w:rsid w:val="003D7847"/>
    <w:rsid w:val="003E104F"/>
    <w:rsid w:val="003E6317"/>
    <w:rsid w:val="003E7674"/>
    <w:rsid w:val="003F640A"/>
    <w:rsid w:val="003F66CB"/>
    <w:rsid w:val="003F69E6"/>
    <w:rsid w:val="00400B33"/>
    <w:rsid w:val="004128C5"/>
    <w:rsid w:val="00412AE8"/>
    <w:rsid w:val="0041673C"/>
    <w:rsid w:val="00416F9E"/>
    <w:rsid w:val="004173EA"/>
    <w:rsid w:val="0043250E"/>
    <w:rsid w:val="00432724"/>
    <w:rsid w:val="0043628E"/>
    <w:rsid w:val="0043783A"/>
    <w:rsid w:val="00443C73"/>
    <w:rsid w:val="00444596"/>
    <w:rsid w:val="00445BA8"/>
    <w:rsid w:val="00447F54"/>
    <w:rsid w:val="00452E6E"/>
    <w:rsid w:val="00456CDD"/>
    <w:rsid w:val="00457815"/>
    <w:rsid w:val="00472E44"/>
    <w:rsid w:val="00473FBB"/>
    <w:rsid w:val="00473FC2"/>
    <w:rsid w:val="00477091"/>
    <w:rsid w:val="004810CA"/>
    <w:rsid w:val="004819D4"/>
    <w:rsid w:val="0048242E"/>
    <w:rsid w:val="00496CD3"/>
    <w:rsid w:val="004B1EFE"/>
    <w:rsid w:val="004B61B3"/>
    <w:rsid w:val="004C2F9C"/>
    <w:rsid w:val="004C3083"/>
    <w:rsid w:val="004C64DE"/>
    <w:rsid w:val="004C75B3"/>
    <w:rsid w:val="004C7851"/>
    <w:rsid w:val="004C7ECC"/>
    <w:rsid w:val="004D5707"/>
    <w:rsid w:val="004E1179"/>
    <w:rsid w:val="004E5859"/>
    <w:rsid w:val="004F25CD"/>
    <w:rsid w:val="004F3265"/>
    <w:rsid w:val="004F587F"/>
    <w:rsid w:val="004F6435"/>
    <w:rsid w:val="004F6593"/>
    <w:rsid w:val="005001B9"/>
    <w:rsid w:val="005010D7"/>
    <w:rsid w:val="00501D1B"/>
    <w:rsid w:val="00506437"/>
    <w:rsid w:val="0050708A"/>
    <w:rsid w:val="005127D7"/>
    <w:rsid w:val="00512ED1"/>
    <w:rsid w:val="00515301"/>
    <w:rsid w:val="00520F13"/>
    <w:rsid w:val="0052610F"/>
    <w:rsid w:val="00532D22"/>
    <w:rsid w:val="00536368"/>
    <w:rsid w:val="00537108"/>
    <w:rsid w:val="00547CB4"/>
    <w:rsid w:val="00551A8C"/>
    <w:rsid w:val="005563BD"/>
    <w:rsid w:val="0056109D"/>
    <w:rsid w:val="00561DD5"/>
    <w:rsid w:val="00563087"/>
    <w:rsid w:val="00567BB1"/>
    <w:rsid w:val="005813E8"/>
    <w:rsid w:val="00585488"/>
    <w:rsid w:val="00590942"/>
    <w:rsid w:val="00590A1F"/>
    <w:rsid w:val="0059277A"/>
    <w:rsid w:val="00597F6E"/>
    <w:rsid w:val="005A1DFE"/>
    <w:rsid w:val="005A768D"/>
    <w:rsid w:val="005A7793"/>
    <w:rsid w:val="005B1DE3"/>
    <w:rsid w:val="005B1FA0"/>
    <w:rsid w:val="005B46D2"/>
    <w:rsid w:val="005B7CBB"/>
    <w:rsid w:val="005C0EBE"/>
    <w:rsid w:val="005C1B13"/>
    <w:rsid w:val="005C4FE5"/>
    <w:rsid w:val="005D2E4C"/>
    <w:rsid w:val="005D3F13"/>
    <w:rsid w:val="005D4028"/>
    <w:rsid w:val="005E0BAE"/>
    <w:rsid w:val="005E6559"/>
    <w:rsid w:val="00604C8E"/>
    <w:rsid w:val="00605C62"/>
    <w:rsid w:val="00607E2C"/>
    <w:rsid w:val="00614EE7"/>
    <w:rsid w:val="00620C84"/>
    <w:rsid w:val="00621D1F"/>
    <w:rsid w:val="00621E00"/>
    <w:rsid w:val="006233C4"/>
    <w:rsid w:val="0062561F"/>
    <w:rsid w:val="006308A6"/>
    <w:rsid w:val="0063156B"/>
    <w:rsid w:val="00632449"/>
    <w:rsid w:val="006325B1"/>
    <w:rsid w:val="006334B2"/>
    <w:rsid w:val="0064283D"/>
    <w:rsid w:val="00646685"/>
    <w:rsid w:val="006477E9"/>
    <w:rsid w:val="00647D15"/>
    <w:rsid w:val="0065237C"/>
    <w:rsid w:val="00672BF0"/>
    <w:rsid w:val="00685B30"/>
    <w:rsid w:val="006937DF"/>
    <w:rsid w:val="006A70B9"/>
    <w:rsid w:val="006B2D3A"/>
    <w:rsid w:val="006B2E94"/>
    <w:rsid w:val="006B3F2B"/>
    <w:rsid w:val="006B69BD"/>
    <w:rsid w:val="006C3D91"/>
    <w:rsid w:val="006C6DAC"/>
    <w:rsid w:val="006D31D7"/>
    <w:rsid w:val="006D4DB2"/>
    <w:rsid w:val="006D69AD"/>
    <w:rsid w:val="006E4C0D"/>
    <w:rsid w:val="006E77B3"/>
    <w:rsid w:val="006F0B66"/>
    <w:rsid w:val="006F0D9E"/>
    <w:rsid w:val="006F4E93"/>
    <w:rsid w:val="006F7B95"/>
    <w:rsid w:val="007067FC"/>
    <w:rsid w:val="0071055E"/>
    <w:rsid w:val="007147F7"/>
    <w:rsid w:val="00716D07"/>
    <w:rsid w:val="007211EC"/>
    <w:rsid w:val="00722F8F"/>
    <w:rsid w:val="007256D7"/>
    <w:rsid w:val="0073141A"/>
    <w:rsid w:val="007400B8"/>
    <w:rsid w:val="00740486"/>
    <w:rsid w:val="00741327"/>
    <w:rsid w:val="00742608"/>
    <w:rsid w:val="007445F0"/>
    <w:rsid w:val="00755FE1"/>
    <w:rsid w:val="00766C30"/>
    <w:rsid w:val="007730AA"/>
    <w:rsid w:val="007764EA"/>
    <w:rsid w:val="0078446C"/>
    <w:rsid w:val="00787305"/>
    <w:rsid w:val="0079365F"/>
    <w:rsid w:val="007942DD"/>
    <w:rsid w:val="00797BED"/>
    <w:rsid w:val="007A5B66"/>
    <w:rsid w:val="007A6E6B"/>
    <w:rsid w:val="007B1F4C"/>
    <w:rsid w:val="007B36D9"/>
    <w:rsid w:val="007B4175"/>
    <w:rsid w:val="007B44C5"/>
    <w:rsid w:val="007C3BD1"/>
    <w:rsid w:val="007D50BD"/>
    <w:rsid w:val="007E1D3F"/>
    <w:rsid w:val="007E2B74"/>
    <w:rsid w:val="007E3518"/>
    <w:rsid w:val="007E6C78"/>
    <w:rsid w:val="007E746C"/>
    <w:rsid w:val="007F6093"/>
    <w:rsid w:val="0080110D"/>
    <w:rsid w:val="00802256"/>
    <w:rsid w:val="00810D9F"/>
    <w:rsid w:val="0081283D"/>
    <w:rsid w:val="00815638"/>
    <w:rsid w:val="00820456"/>
    <w:rsid w:val="0082352F"/>
    <w:rsid w:val="008244C6"/>
    <w:rsid w:val="00825E3D"/>
    <w:rsid w:val="008267C3"/>
    <w:rsid w:val="0083154E"/>
    <w:rsid w:val="00842FAC"/>
    <w:rsid w:val="00846222"/>
    <w:rsid w:val="00850A73"/>
    <w:rsid w:val="008525B0"/>
    <w:rsid w:val="00860E33"/>
    <w:rsid w:val="00863804"/>
    <w:rsid w:val="00865AA0"/>
    <w:rsid w:val="00872543"/>
    <w:rsid w:val="008754F6"/>
    <w:rsid w:val="00876DB3"/>
    <w:rsid w:val="008838E2"/>
    <w:rsid w:val="00896E74"/>
    <w:rsid w:val="008A1BA7"/>
    <w:rsid w:val="008A734A"/>
    <w:rsid w:val="008B22D6"/>
    <w:rsid w:val="008B3645"/>
    <w:rsid w:val="008B565C"/>
    <w:rsid w:val="008D6F25"/>
    <w:rsid w:val="008D7A2E"/>
    <w:rsid w:val="008F0134"/>
    <w:rsid w:val="008F082B"/>
    <w:rsid w:val="008F1FCC"/>
    <w:rsid w:val="008F3C8D"/>
    <w:rsid w:val="008F5A32"/>
    <w:rsid w:val="008F7D15"/>
    <w:rsid w:val="009014A1"/>
    <w:rsid w:val="009014FF"/>
    <w:rsid w:val="00901849"/>
    <w:rsid w:val="00902B5A"/>
    <w:rsid w:val="00904334"/>
    <w:rsid w:val="00904471"/>
    <w:rsid w:val="00911C81"/>
    <w:rsid w:val="009166AF"/>
    <w:rsid w:val="009203C3"/>
    <w:rsid w:val="009229F8"/>
    <w:rsid w:val="00924817"/>
    <w:rsid w:val="00924F4C"/>
    <w:rsid w:val="0093212B"/>
    <w:rsid w:val="00936998"/>
    <w:rsid w:val="009411F6"/>
    <w:rsid w:val="009421E6"/>
    <w:rsid w:val="009475DA"/>
    <w:rsid w:val="00961417"/>
    <w:rsid w:val="00964696"/>
    <w:rsid w:val="0097507B"/>
    <w:rsid w:val="00977BAF"/>
    <w:rsid w:val="00984C69"/>
    <w:rsid w:val="00997E85"/>
    <w:rsid w:val="009A76E7"/>
    <w:rsid w:val="009B1FFB"/>
    <w:rsid w:val="009B3084"/>
    <w:rsid w:val="009B367B"/>
    <w:rsid w:val="009B591B"/>
    <w:rsid w:val="009C118D"/>
    <w:rsid w:val="009C4F98"/>
    <w:rsid w:val="009C5CFA"/>
    <w:rsid w:val="009D6C6E"/>
    <w:rsid w:val="009E2475"/>
    <w:rsid w:val="009E4406"/>
    <w:rsid w:val="009F1810"/>
    <w:rsid w:val="009F36BB"/>
    <w:rsid w:val="00A13440"/>
    <w:rsid w:val="00A138AF"/>
    <w:rsid w:val="00A24755"/>
    <w:rsid w:val="00A25DA0"/>
    <w:rsid w:val="00A30C4A"/>
    <w:rsid w:val="00A349FF"/>
    <w:rsid w:val="00A40EA5"/>
    <w:rsid w:val="00A45D1B"/>
    <w:rsid w:val="00A47AC4"/>
    <w:rsid w:val="00A5181A"/>
    <w:rsid w:val="00A6214B"/>
    <w:rsid w:val="00A70C4E"/>
    <w:rsid w:val="00A7142E"/>
    <w:rsid w:val="00A75AC2"/>
    <w:rsid w:val="00A75D59"/>
    <w:rsid w:val="00A77994"/>
    <w:rsid w:val="00A90DCC"/>
    <w:rsid w:val="00A93720"/>
    <w:rsid w:val="00A957A4"/>
    <w:rsid w:val="00AA3F66"/>
    <w:rsid w:val="00AA3F8C"/>
    <w:rsid w:val="00AB1210"/>
    <w:rsid w:val="00AC2EB9"/>
    <w:rsid w:val="00AC3B64"/>
    <w:rsid w:val="00AD0AFF"/>
    <w:rsid w:val="00AD1B67"/>
    <w:rsid w:val="00AD3D82"/>
    <w:rsid w:val="00AD6FC1"/>
    <w:rsid w:val="00AE49E2"/>
    <w:rsid w:val="00AF08E7"/>
    <w:rsid w:val="00AF2F6F"/>
    <w:rsid w:val="00AF4073"/>
    <w:rsid w:val="00AF5CBD"/>
    <w:rsid w:val="00AF653B"/>
    <w:rsid w:val="00B00A27"/>
    <w:rsid w:val="00B05C34"/>
    <w:rsid w:val="00B065C4"/>
    <w:rsid w:val="00B1580A"/>
    <w:rsid w:val="00B17D0F"/>
    <w:rsid w:val="00B21D51"/>
    <w:rsid w:val="00B21E66"/>
    <w:rsid w:val="00B25FF4"/>
    <w:rsid w:val="00B27BA7"/>
    <w:rsid w:val="00B3379A"/>
    <w:rsid w:val="00B349A3"/>
    <w:rsid w:val="00B42679"/>
    <w:rsid w:val="00B42D5B"/>
    <w:rsid w:val="00B44866"/>
    <w:rsid w:val="00B50C32"/>
    <w:rsid w:val="00B608A8"/>
    <w:rsid w:val="00B7185F"/>
    <w:rsid w:val="00B75298"/>
    <w:rsid w:val="00B765B5"/>
    <w:rsid w:val="00B8017F"/>
    <w:rsid w:val="00B81CA3"/>
    <w:rsid w:val="00B824FB"/>
    <w:rsid w:val="00B84AB6"/>
    <w:rsid w:val="00B91487"/>
    <w:rsid w:val="00B95069"/>
    <w:rsid w:val="00B954E2"/>
    <w:rsid w:val="00BA7D5A"/>
    <w:rsid w:val="00BB1E88"/>
    <w:rsid w:val="00BB51B5"/>
    <w:rsid w:val="00BB737B"/>
    <w:rsid w:val="00BC2115"/>
    <w:rsid w:val="00BC55F4"/>
    <w:rsid w:val="00BC60F0"/>
    <w:rsid w:val="00BD245D"/>
    <w:rsid w:val="00BD25FC"/>
    <w:rsid w:val="00BD70BC"/>
    <w:rsid w:val="00BE0089"/>
    <w:rsid w:val="00BE154E"/>
    <w:rsid w:val="00BF16FF"/>
    <w:rsid w:val="00BF4D8F"/>
    <w:rsid w:val="00C023BD"/>
    <w:rsid w:val="00C05978"/>
    <w:rsid w:val="00C11D38"/>
    <w:rsid w:val="00C13D4F"/>
    <w:rsid w:val="00C15D20"/>
    <w:rsid w:val="00C17CAB"/>
    <w:rsid w:val="00C20120"/>
    <w:rsid w:val="00C201FA"/>
    <w:rsid w:val="00C20BB7"/>
    <w:rsid w:val="00C20FD3"/>
    <w:rsid w:val="00C25E17"/>
    <w:rsid w:val="00C308FC"/>
    <w:rsid w:val="00C42EFF"/>
    <w:rsid w:val="00C43AAC"/>
    <w:rsid w:val="00C5702E"/>
    <w:rsid w:val="00C62782"/>
    <w:rsid w:val="00C672C1"/>
    <w:rsid w:val="00C74BED"/>
    <w:rsid w:val="00C81A86"/>
    <w:rsid w:val="00C870D9"/>
    <w:rsid w:val="00C913AE"/>
    <w:rsid w:val="00CA3271"/>
    <w:rsid w:val="00CA5581"/>
    <w:rsid w:val="00CB04DC"/>
    <w:rsid w:val="00CB1C68"/>
    <w:rsid w:val="00CC1283"/>
    <w:rsid w:val="00CC2171"/>
    <w:rsid w:val="00CC37DA"/>
    <w:rsid w:val="00CD0352"/>
    <w:rsid w:val="00CD1A1D"/>
    <w:rsid w:val="00CD5F16"/>
    <w:rsid w:val="00CE2F81"/>
    <w:rsid w:val="00CE46B5"/>
    <w:rsid w:val="00CE4AE4"/>
    <w:rsid w:val="00CF07E6"/>
    <w:rsid w:val="00D03EE2"/>
    <w:rsid w:val="00D0680B"/>
    <w:rsid w:val="00D11946"/>
    <w:rsid w:val="00D23EA8"/>
    <w:rsid w:val="00D3616D"/>
    <w:rsid w:val="00D361F6"/>
    <w:rsid w:val="00D4081F"/>
    <w:rsid w:val="00D439DD"/>
    <w:rsid w:val="00D44217"/>
    <w:rsid w:val="00D47E98"/>
    <w:rsid w:val="00D511B2"/>
    <w:rsid w:val="00D521D1"/>
    <w:rsid w:val="00D7482E"/>
    <w:rsid w:val="00D90933"/>
    <w:rsid w:val="00D93492"/>
    <w:rsid w:val="00D962D9"/>
    <w:rsid w:val="00DA2155"/>
    <w:rsid w:val="00DA6171"/>
    <w:rsid w:val="00DB2EDC"/>
    <w:rsid w:val="00DB67E3"/>
    <w:rsid w:val="00DB68FB"/>
    <w:rsid w:val="00DC103D"/>
    <w:rsid w:val="00DC214E"/>
    <w:rsid w:val="00DC3492"/>
    <w:rsid w:val="00DC4449"/>
    <w:rsid w:val="00DC4B3D"/>
    <w:rsid w:val="00DC574F"/>
    <w:rsid w:val="00DC5832"/>
    <w:rsid w:val="00DC58BF"/>
    <w:rsid w:val="00DC59D4"/>
    <w:rsid w:val="00DD6A37"/>
    <w:rsid w:val="00DE0C75"/>
    <w:rsid w:val="00DE1E4C"/>
    <w:rsid w:val="00DE2D98"/>
    <w:rsid w:val="00DE32E7"/>
    <w:rsid w:val="00DE33A0"/>
    <w:rsid w:val="00DE5D17"/>
    <w:rsid w:val="00DE63B1"/>
    <w:rsid w:val="00DF36C9"/>
    <w:rsid w:val="00DF6847"/>
    <w:rsid w:val="00E067CA"/>
    <w:rsid w:val="00E23DBA"/>
    <w:rsid w:val="00E30112"/>
    <w:rsid w:val="00E35946"/>
    <w:rsid w:val="00E36950"/>
    <w:rsid w:val="00E518B4"/>
    <w:rsid w:val="00E6494D"/>
    <w:rsid w:val="00E653FC"/>
    <w:rsid w:val="00E728CE"/>
    <w:rsid w:val="00E752B8"/>
    <w:rsid w:val="00E75573"/>
    <w:rsid w:val="00E763D9"/>
    <w:rsid w:val="00E76687"/>
    <w:rsid w:val="00E81EDC"/>
    <w:rsid w:val="00E900D7"/>
    <w:rsid w:val="00E95601"/>
    <w:rsid w:val="00E95CCB"/>
    <w:rsid w:val="00EA315D"/>
    <w:rsid w:val="00EA33F3"/>
    <w:rsid w:val="00EA3BD7"/>
    <w:rsid w:val="00EA53DB"/>
    <w:rsid w:val="00EB4264"/>
    <w:rsid w:val="00EB5DBA"/>
    <w:rsid w:val="00EC3616"/>
    <w:rsid w:val="00ED4D53"/>
    <w:rsid w:val="00EE086D"/>
    <w:rsid w:val="00EF67F5"/>
    <w:rsid w:val="00F10D2F"/>
    <w:rsid w:val="00F204B4"/>
    <w:rsid w:val="00F20F9D"/>
    <w:rsid w:val="00F26436"/>
    <w:rsid w:val="00F32F0B"/>
    <w:rsid w:val="00F338A5"/>
    <w:rsid w:val="00F434E7"/>
    <w:rsid w:val="00F447A3"/>
    <w:rsid w:val="00F47E53"/>
    <w:rsid w:val="00F61FD4"/>
    <w:rsid w:val="00F7773B"/>
    <w:rsid w:val="00F77E78"/>
    <w:rsid w:val="00F8042D"/>
    <w:rsid w:val="00F82698"/>
    <w:rsid w:val="00F86755"/>
    <w:rsid w:val="00F92554"/>
    <w:rsid w:val="00F925E9"/>
    <w:rsid w:val="00F95EED"/>
    <w:rsid w:val="00F97F01"/>
    <w:rsid w:val="00FA195E"/>
    <w:rsid w:val="00FB6670"/>
    <w:rsid w:val="00FC3DAF"/>
    <w:rsid w:val="00FD664F"/>
    <w:rsid w:val="00FF3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CEAD9"/>
  <w15:docId w15:val="{0EA6B44F-E947-4CC5-A11B-F11CF13F6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D82"/>
    <w:rPr>
      <w:sz w:val="24"/>
      <w:szCs w:val="24"/>
    </w:rPr>
  </w:style>
  <w:style w:type="paragraph" w:styleId="Heading1">
    <w:name w:val="heading 1"/>
    <w:basedOn w:val="Normal"/>
    <w:next w:val="Normal"/>
    <w:link w:val="Heading1Char"/>
    <w:qFormat/>
    <w:rsid w:val="000C4CD0"/>
    <w:pPr>
      <w:keepNext/>
      <w:tabs>
        <w:tab w:val="left" w:pos="2160"/>
        <w:tab w:val="left" w:pos="2880"/>
        <w:tab w:val="right" w:pos="9180"/>
      </w:tabs>
      <w:outlineLvl w:val="0"/>
    </w:pPr>
    <w:rPr>
      <w:szCs w:val="20"/>
    </w:rPr>
  </w:style>
  <w:style w:type="paragraph" w:styleId="Heading2">
    <w:name w:val="heading 2"/>
    <w:basedOn w:val="Normal"/>
    <w:next w:val="Normal"/>
    <w:link w:val="Heading2Char"/>
    <w:qFormat/>
    <w:rsid w:val="000C4CD0"/>
    <w:pPr>
      <w:keepNext/>
      <w:tabs>
        <w:tab w:val="right" w:pos="9180"/>
      </w:tabs>
      <w:ind w:left="2160"/>
      <w:outlineLvl w:val="1"/>
    </w:pPr>
    <w:rPr>
      <w:szCs w:val="20"/>
    </w:rPr>
  </w:style>
  <w:style w:type="paragraph" w:styleId="Heading3">
    <w:name w:val="heading 3"/>
    <w:basedOn w:val="Normal"/>
    <w:next w:val="Normal"/>
    <w:link w:val="Heading3Char"/>
    <w:qFormat/>
    <w:rsid w:val="000C4CD0"/>
    <w:pPr>
      <w:keepNext/>
      <w:tabs>
        <w:tab w:val="right" w:pos="9180"/>
      </w:tabs>
      <w:ind w:left="1440"/>
      <w:outlineLvl w:val="2"/>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C8"/>
    <w:pPr>
      <w:tabs>
        <w:tab w:val="center" w:pos="4680"/>
        <w:tab w:val="right" w:pos="9360"/>
      </w:tabs>
    </w:pPr>
  </w:style>
  <w:style w:type="character" w:customStyle="1" w:styleId="HeaderChar">
    <w:name w:val="Header Char"/>
    <w:basedOn w:val="DefaultParagraphFont"/>
    <w:link w:val="Header"/>
    <w:rsid w:val="00132AC8"/>
    <w:rPr>
      <w:sz w:val="24"/>
      <w:szCs w:val="24"/>
    </w:rPr>
  </w:style>
  <w:style w:type="paragraph" w:styleId="Footer">
    <w:name w:val="footer"/>
    <w:basedOn w:val="Normal"/>
    <w:link w:val="FooterChar"/>
    <w:rsid w:val="00132AC8"/>
    <w:pPr>
      <w:tabs>
        <w:tab w:val="center" w:pos="4680"/>
        <w:tab w:val="right" w:pos="9360"/>
      </w:tabs>
    </w:pPr>
  </w:style>
  <w:style w:type="character" w:customStyle="1" w:styleId="FooterChar">
    <w:name w:val="Footer Char"/>
    <w:basedOn w:val="DefaultParagraphFont"/>
    <w:link w:val="Footer"/>
    <w:rsid w:val="00132AC8"/>
    <w:rPr>
      <w:sz w:val="24"/>
      <w:szCs w:val="24"/>
    </w:rPr>
  </w:style>
  <w:style w:type="paragraph" w:styleId="ListParagraph">
    <w:name w:val="List Paragraph"/>
    <w:basedOn w:val="Normal"/>
    <w:uiPriority w:val="34"/>
    <w:qFormat/>
    <w:rsid w:val="00456CDD"/>
    <w:pPr>
      <w:ind w:left="720"/>
      <w:contextualSpacing/>
    </w:pPr>
  </w:style>
  <w:style w:type="paragraph" w:styleId="BodyText">
    <w:name w:val="Body Text"/>
    <w:basedOn w:val="Normal"/>
    <w:link w:val="BodyTextChar"/>
    <w:rsid w:val="00561DD5"/>
    <w:pPr>
      <w:jc w:val="both"/>
    </w:pPr>
    <w:rPr>
      <w:szCs w:val="20"/>
    </w:rPr>
  </w:style>
  <w:style w:type="character" w:customStyle="1" w:styleId="BodyTextChar">
    <w:name w:val="Body Text Char"/>
    <w:basedOn w:val="DefaultParagraphFont"/>
    <w:link w:val="BodyText"/>
    <w:rsid w:val="00561DD5"/>
    <w:rPr>
      <w:sz w:val="24"/>
    </w:rPr>
  </w:style>
  <w:style w:type="character" w:customStyle="1" w:styleId="Heading1Char">
    <w:name w:val="Heading 1 Char"/>
    <w:basedOn w:val="DefaultParagraphFont"/>
    <w:link w:val="Heading1"/>
    <w:rsid w:val="000C4CD0"/>
    <w:rPr>
      <w:sz w:val="24"/>
    </w:rPr>
  </w:style>
  <w:style w:type="character" w:customStyle="1" w:styleId="Heading2Char">
    <w:name w:val="Heading 2 Char"/>
    <w:basedOn w:val="DefaultParagraphFont"/>
    <w:link w:val="Heading2"/>
    <w:rsid w:val="000C4CD0"/>
    <w:rPr>
      <w:sz w:val="24"/>
    </w:rPr>
  </w:style>
  <w:style w:type="character" w:customStyle="1" w:styleId="Heading3Char">
    <w:name w:val="Heading 3 Char"/>
    <w:basedOn w:val="DefaultParagraphFont"/>
    <w:link w:val="Heading3"/>
    <w:rsid w:val="000C4CD0"/>
    <w:rPr>
      <w:sz w:val="24"/>
    </w:rPr>
  </w:style>
  <w:style w:type="paragraph" w:styleId="BalloonText">
    <w:name w:val="Balloon Text"/>
    <w:basedOn w:val="Normal"/>
    <w:link w:val="BalloonTextChar"/>
    <w:semiHidden/>
    <w:unhideWhenUsed/>
    <w:rsid w:val="00113574"/>
    <w:rPr>
      <w:rFonts w:ascii="Segoe UI" w:hAnsi="Segoe UI" w:cs="Segoe UI"/>
      <w:sz w:val="18"/>
      <w:szCs w:val="18"/>
    </w:rPr>
  </w:style>
  <w:style w:type="character" w:customStyle="1" w:styleId="BalloonTextChar">
    <w:name w:val="Balloon Text Char"/>
    <w:basedOn w:val="DefaultParagraphFont"/>
    <w:link w:val="BalloonText"/>
    <w:semiHidden/>
    <w:rsid w:val="001135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915216">
      <w:bodyDiv w:val="1"/>
      <w:marLeft w:val="0"/>
      <w:marRight w:val="0"/>
      <w:marTop w:val="0"/>
      <w:marBottom w:val="0"/>
      <w:divBdr>
        <w:top w:val="none" w:sz="0" w:space="0" w:color="auto"/>
        <w:left w:val="none" w:sz="0" w:space="0" w:color="auto"/>
        <w:bottom w:val="none" w:sz="0" w:space="0" w:color="auto"/>
        <w:right w:val="none" w:sz="0" w:space="0" w:color="auto"/>
      </w:divBdr>
    </w:div>
    <w:div w:id="557671956">
      <w:bodyDiv w:val="1"/>
      <w:marLeft w:val="0"/>
      <w:marRight w:val="0"/>
      <w:marTop w:val="0"/>
      <w:marBottom w:val="0"/>
      <w:divBdr>
        <w:top w:val="none" w:sz="0" w:space="0" w:color="auto"/>
        <w:left w:val="none" w:sz="0" w:space="0" w:color="auto"/>
        <w:bottom w:val="none" w:sz="0" w:space="0" w:color="auto"/>
        <w:right w:val="none" w:sz="0" w:space="0" w:color="auto"/>
      </w:divBdr>
    </w:div>
    <w:div w:id="150759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E96A4-5467-4249-8FA4-4D724213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Nugent</dc:creator>
  <cp:keywords/>
  <dc:description/>
  <cp:lastModifiedBy>Nugent, Daniel J</cp:lastModifiedBy>
  <cp:revision>15</cp:revision>
  <cp:lastPrinted>2012-11-30T18:08:00Z</cp:lastPrinted>
  <dcterms:created xsi:type="dcterms:W3CDTF">2021-11-09T14:25:00Z</dcterms:created>
  <dcterms:modified xsi:type="dcterms:W3CDTF">2022-08-29T16:26:00Z</dcterms:modified>
</cp:coreProperties>
</file>